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00" w:rsidRDefault="00432CE4">
      <w:pPr>
        <w:spacing w:after="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Assessment Committee Notes</w:t>
      </w:r>
    </w:p>
    <w:p w:rsidR="00045600" w:rsidRDefault="00432CE4">
      <w:pPr>
        <w:rPr>
          <w:sz w:val="24"/>
          <w:szCs w:val="24"/>
        </w:rPr>
      </w:pPr>
      <w:r>
        <w:rPr>
          <w:sz w:val="24"/>
          <w:szCs w:val="24"/>
        </w:rPr>
        <w:t>Date: October 23, 2020</w:t>
      </w:r>
    </w:p>
    <w:p w:rsidR="00045600" w:rsidRDefault="00432CE4">
      <w:pPr>
        <w:rPr>
          <w:sz w:val="24"/>
          <w:szCs w:val="24"/>
        </w:rPr>
      </w:pPr>
      <w:r>
        <w:rPr>
          <w:sz w:val="24"/>
          <w:szCs w:val="24"/>
        </w:rPr>
        <w:t>Time: 12:30 – 2:00 p.m.</w:t>
      </w:r>
    </w:p>
    <w:p w:rsidR="00045600" w:rsidRDefault="00432CE4">
      <w:pPr>
        <w:rPr>
          <w:rFonts w:ascii="Calibri" w:eastAsia="Calibri" w:hAnsi="Calibri" w:cs="Calibri"/>
          <w:sz w:val="24"/>
          <w:szCs w:val="24"/>
        </w:rPr>
      </w:pPr>
      <w:r>
        <w:t xml:space="preserve">Present: </w:t>
      </w:r>
      <w:r>
        <w:rPr>
          <w:rFonts w:ascii="Calibri" w:eastAsia="Calibri" w:hAnsi="Calibri" w:cs="Calibri"/>
          <w:sz w:val="24"/>
          <w:szCs w:val="24"/>
        </w:rPr>
        <w:t>Elizabeth Carney, April Chastain, Jil Freeman, Shalee Hodgson, Jason Kovac, Kelly Mercer, Dave Mount, Lisa Anh Nguyen, Lisa Nielson, Lisa Reynolds, Yvonne Smith, Mary Jean Williams</w:t>
      </w:r>
    </w:p>
    <w:p w:rsidR="00045600" w:rsidRDefault="00045600"/>
    <w:tbl>
      <w:tblPr>
        <w:tblStyle w:val="a"/>
        <w:tblW w:w="1023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190"/>
        <w:gridCol w:w="5175"/>
      </w:tblGrid>
      <w:tr w:rsidR="00045600">
        <w:trPr>
          <w:trHeight w:val="875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Desired Meeting Outcomes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NOTES</w:t>
            </w:r>
          </w:p>
        </w:tc>
      </w:tr>
      <w:tr w:rsidR="00045600">
        <w:trPr>
          <w:trHeight w:val="677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Welcome new committee members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 xml:space="preserve"> </w:t>
            </w:r>
          </w:p>
          <w:p w:rsidR="00045600" w:rsidRDefault="00432CE4">
            <w:pPr>
              <w:spacing w:before="240"/>
            </w:pPr>
            <w: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045600">
            <w:pPr>
              <w:spacing w:before="240"/>
            </w:pPr>
          </w:p>
        </w:tc>
      </w:tr>
      <w:tr w:rsidR="00045600">
        <w:trPr>
          <w:trHeight w:val="129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Awareness of work to improve college process of Continuous Quality Improvement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Hear from Jason about this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CQI = Academic assessment, service area assessment, unit planning, program review</w:t>
            </w:r>
          </w:p>
          <w:p w:rsidR="00045600" w:rsidRDefault="00432CE4">
            <w:pPr>
              <w:spacing w:before="240"/>
            </w:pPr>
            <w:r>
              <w:t>Near term goal: audit some forms and processes across the efforts listed above-- look for gaps, overlaps, possible improvements</w:t>
            </w:r>
          </w:p>
          <w:p w:rsidR="00045600" w:rsidRDefault="00432CE4">
            <w:pPr>
              <w:spacing w:before="240"/>
            </w:pPr>
            <w:r>
              <w:t>Long term: backwards design process to get clear steps that contribute to continuous quality improvement and achievement of coll</w:t>
            </w:r>
            <w:r>
              <w:t>ege goals</w:t>
            </w:r>
          </w:p>
          <w:p w:rsidR="00045600" w:rsidRDefault="00432CE4">
            <w:pPr>
              <w:spacing w:before="240"/>
            </w:pPr>
            <w:r>
              <w:t>Group doing this: Jason Kovac, Lisa Nguyen, Katrina Boone, Elizabeth Carney</w:t>
            </w:r>
          </w:p>
          <w:p w:rsidR="00045600" w:rsidRDefault="00432CE4">
            <w:pPr>
              <w:spacing w:before="240"/>
            </w:pPr>
            <w:r>
              <w:t>Heads-up and more to come</w:t>
            </w:r>
          </w:p>
        </w:tc>
      </w:tr>
      <w:tr w:rsidR="00045600">
        <w:trPr>
          <w:trHeight w:val="384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lastRenderedPageBreak/>
              <w:t>Greater connection and collaboration between Assessment Committee and Curriculum Committee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 xml:space="preserve">Hear from our guest, Scot Pruyn and Lisa R. and Elizabeth about gen </w:t>
            </w:r>
            <w:proofErr w:type="spellStart"/>
            <w:r>
              <w:t>ed</w:t>
            </w:r>
            <w:proofErr w:type="spellEnd"/>
            <w:r>
              <w:t xml:space="preserve"> review revision; Q&amp;A and discussion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 xml:space="preserve">Gen </w:t>
            </w:r>
            <w:proofErr w:type="spellStart"/>
            <w:r>
              <w:t>ed</w:t>
            </w:r>
            <w:proofErr w:type="spellEnd"/>
            <w:r>
              <w:t xml:space="preserve"> review revision picked up again this Fall; progress had stopped down during Spring. The revision team is Elizabeth Carney, Lisa Reynolds, Scot</w:t>
            </w:r>
            <w:r>
              <w:t xml:space="preserve"> Pruyn, James Bryant-Trerise, Amanda Coffey, and Alice Lewis. We’ve drafted a revised application for gen </w:t>
            </w:r>
            <w:proofErr w:type="spellStart"/>
            <w:r>
              <w:t>ed</w:t>
            </w:r>
            <w:proofErr w:type="spellEnd"/>
            <w:r>
              <w:t xml:space="preserve"> courses (the approval for a course to count for AAOT credit for an AAOT area). The revised app asks for more information about how the course level</w:t>
            </w:r>
            <w:r>
              <w:t xml:space="preserve"> outcomes align with the AAOT outcome and asks the applicant to identify (and possibly provide--TBD) summative assessment(s) from the course that measure student learning of the SLO(s) that aligns with the AAOT outcome. More to come about this in the near </w:t>
            </w:r>
            <w:r>
              <w:t>future.</w:t>
            </w:r>
          </w:p>
        </w:tc>
      </w:tr>
      <w:tr w:rsidR="00045600">
        <w:trPr>
          <w:trHeight w:val="360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Review the state of assessment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Review and discuss results of faculty survey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 xml:space="preserve">Students’ learning experiences during </w:t>
            </w:r>
            <w:proofErr w:type="spellStart"/>
            <w:r>
              <w:t>covid</w:t>
            </w:r>
            <w:proofErr w:type="spellEnd"/>
            <w:r>
              <w:t xml:space="preserve">. Students experience includes pre and post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  <w:p w:rsidR="00045600" w:rsidRDefault="00432CE4">
            <w:pPr>
              <w:spacing w:before="240"/>
            </w:pPr>
            <w:r>
              <w:t>What are impacts of course level changes of experience on degree level? Broader view</w:t>
            </w:r>
          </w:p>
          <w:p w:rsidR="00045600" w:rsidRDefault="00432CE4">
            <w:pPr>
              <w:spacing w:before="240"/>
            </w:pPr>
            <w:r>
              <w:t xml:space="preserve">“Robustness” navigating online can contribute to student learning (the skill of navigating)... how can we tie this to learning outcomes we already have? Take advantage of </w:t>
            </w:r>
            <w:r>
              <w:t xml:space="preserve">this situation as a learning opportunity for students. </w:t>
            </w:r>
          </w:p>
          <w:p w:rsidR="00045600" w:rsidRDefault="00432CE4">
            <w:pPr>
              <w:spacing w:before="240"/>
            </w:pPr>
            <w:r>
              <w:t>Take advantage to capture what IS happening now - value not just deficit</w:t>
            </w:r>
          </w:p>
          <w:p w:rsidR="00045600" w:rsidRDefault="00432CE4">
            <w:pPr>
              <w:spacing w:before="240"/>
            </w:pPr>
            <w:r>
              <w:t>Heard from faculty that they have learned new tools and skills for teaching - that they won’t go back to teaching the same way;</w:t>
            </w:r>
            <w:r>
              <w:t xml:space="preserve"> building empathy; letting go of a lot b/c we’ve had to and picked up new things. Look at how teaching methodologies have changed?</w:t>
            </w:r>
          </w:p>
          <w:p w:rsidR="00045600" w:rsidRDefault="00432CE4">
            <w:pPr>
              <w:spacing w:before="240"/>
            </w:pPr>
            <w:r>
              <w:t>Capture now (journaling) document now so you can reflect later</w:t>
            </w:r>
          </w:p>
          <w:p w:rsidR="00045600" w:rsidRDefault="00432CE4">
            <w:pPr>
              <w:spacing w:before="240"/>
            </w:pPr>
            <w:r>
              <w:t xml:space="preserve">(Lisa </w:t>
            </w:r>
            <w:proofErr w:type="spellStart"/>
            <w:r>
              <w:t>Ahn</w:t>
            </w:r>
            <w:proofErr w:type="spellEnd"/>
            <w:r>
              <w:t>) heard from other colleges that accreditation spring</w:t>
            </w:r>
            <w:r>
              <w:t xml:space="preserve"> “site” visits were very flexible; </w:t>
            </w:r>
            <w:r>
              <w:lastRenderedPageBreak/>
              <w:t>suggests we have some room to think creatively about improving student experience</w:t>
            </w:r>
          </w:p>
          <w:p w:rsidR="00045600" w:rsidRDefault="00432CE4">
            <w:pPr>
              <w:spacing w:before="240"/>
            </w:pPr>
            <w:r>
              <w:t>Role of assessment in a new normal</w:t>
            </w:r>
          </w:p>
          <w:p w:rsidR="00045600" w:rsidRDefault="00432CE4">
            <w:pPr>
              <w:spacing w:before="240"/>
            </w:pPr>
            <w:r>
              <w:t xml:space="preserve">Departments probably in really different places. Most </w:t>
            </w:r>
            <w:proofErr w:type="spellStart"/>
            <w:r>
              <w:t>depts</w:t>
            </w:r>
            <w:proofErr w:type="spellEnd"/>
            <w:r>
              <w:t xml:space="preserve"> surveying students? Could we have a college-</w:t>
            </w:r>
            <w:r>
              <w:t xml:space="preserve">wide instrument, could we dis-aggregate data for programs? What information are </w:t>
            </w:r>
            <w:proofErr w:type="spellStart"/>
            <w:r>
              <w:t>depts</w:t>
            </w:r>
            <w:proofErr w:type="spellEnd"/>
            <w:r>
              <w:t xml:space="preserve"> looking for? Consider existing EYES and the other survey that was done in Spring….the other survey was done by external group and we can’t dis-aggregate for programs.</w:t>
            </w:r>
          </w:p>
          <w:p w:rsidR="00045600" w:rsidRDefault="00432CE4">
            <w:pPr>
              <w:spacing w:before="240"/>
            </w:pPr>
            <w:r>
              <w:t>How do we bake this in more to what we’re already doing?</w:t>
            </w:r>
          </w:p>
          <w:p w:rsidR="00045600" w:rsidRDefault="00432CE4">
            <w:pPr>
              <w:spacing w:before="240"/>
            </w:pPr>
            <w:r>
              <w:t>Getting mixed feedback from students...would be good to hear more from them</w:t>
            </w:r>
          </w:p>
          <w:p w:rsidR="00045600" w:rsidRDefault="00432CE4">
            <w:pPr>
              <w:spacing w:before="240"/>
            </w:pPr>
            <w:r>
              <w:t>Fall version of EYES being prepared now. Connect with Lauren about specific Qs. usually goes out week 7 or 8</w:t>
            </w:r>
          </w:p>
          <w:p w:rsidR="00045600" w:rsidRDefault="00432CE4">
            <w:pPr>
              <w:spacing w:before="240"/>
            </w:pPr>
            <w:r>
              <w:t>Questions: how</w:t>
            </w:r>
            <w:r>
              <w:t xml:space="preserve"> is F2F and hybrid working?</w:t>
            </w:r>
          </w:p>
          <w:p w:rsidR="00045600" w:rsidRDefault="00432CE4">
            <w:pPr>
              <w:spacing w:before="240"/>
            </w:pPr>
            <w:r>
              <w:t xml:space="preserve">Ask for samples of surveys </w:t>
            </w:r>
            <w:proofErr w:type="spellStart"/>
            <w:r>
              <w:t>depts</w:t>
            </w:r>
            <w:proofErr w:type="spellEnd"/>
            <w:r>
              <w:t xml:space="preserve"> are already doing; way to share doc online and “heart” the Qs you like? Google doc? </w:t>
            </w:r>
            <w:proofErr w:type="spellStart"/>
            <w:r>
              <w:t>Jamboard</w:t>
            </w:r>
            <w:proofErr w:type="spellEnd"/>
            <w:r>
              <w:t>?</w:t>
            </w:r>
          </w:p>
          <w:p w:rsidR="00045600" w:rsidRDefault="00432CE4">
            <w:pPr>
              <w:spacing w:before="240"/>
            </w:pPr>
            <w:r>
              <w:t>Committee members as ambassadors to their areas divisions</w:t>
            </w:r>
          </w:p>
          <w:p w:rsidR="00045600" w:rsidRDefault="00432CE4">
            <w:pPr>
              <w:spacing w:before="240"/>
            </w:pPr>
            <w:r>
              <w:t>Instructors can use Moodle quick poll</w:t>
            </w:r>
          </w:p>
          <w:p w:rsidR="00045600" w:rsidRDefault="00432CE4">
            <w:pPr>
              <w:spacing w:before="240"/>
            </w:pPr>
            <w:r>
              <w:t>Commi</w:t>
            </w:r>
            <w:r>
              <w:t>ttee consensus: We should offer a menu of options--such as student surveys about student learning experiences, reflection tools about teaching, and other--that programs can use to do assessment if they aren’t able to do what they had planned for assessment</w:t>
            </w:r>
            <w:r>
              <w:t xml:space="preserve"> this year due to problems with courses, student work, challenges to group work, and other issues that we saw in the faculty survey results.</w:t>
            </w:r>
          </w:p>
          <w:p w:rsidR="00045600" w:rsidRDefault="00045600">
            <w:pPr>
              <w:spacing w:before="240"/>
            </w:pPr>
          </w:p>
          <w:p w:rsidR="00045600" w:rsidRDefault="00045600">
            <w:pPr>
              <w:spacing w:before="240"/>
            </w:pPr>
          </w:p>
          <w:p w:rsidR="00045600" w:rsidRDefault="00045600">
            <w:pPr>
              <w:spacing w:before="240"/>
            </w:pPr>
          </w:p>
        </w:tc>
      </w:tr>
      <w:tr w:rsidR="00045600">
        <w:trPr>
          <w:trHeight w:val="1505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lastRenderedPageBreak/>
              <w:t>Forming subcommittees for specific goals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Discussion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00" w:rsidRDefault="00432CE4">
            <w:pPr>
              <w:spacing w:before="240"/>
            </w:pPr>
            <w:r>
              <w:t>Contact Elizabeth if you are interested in serving on a subcommittee to focus on AAOT assessment.</w:t>
            </w:r>
          </w:p>
        </w:tc>
      </w:tr>
    </w:tbl>
    <w:p w:rsidR="00045600" w:rsidRDefault="00045600"/>
    <w:sectPr w:rsidR="000456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0"/>
    <w:rsid w:val="00045600"/>
    <w:rsid w:val="004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979C2-1218-49CF-B0A4-BE863CFF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2</cp:revision>
  <dcterms:created xsi:type="dcterms:W3CDTF">2021-01-28T23:59:00Z</dcterms:created>
  <dcterms:modified xsi:type="dcterms:W3CDTF">2021-01-28T23:59:00Z</dcterms:modified>
</cp:coreProperties>
</file>